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p>
      <w:pPr>
        <w:widowControl/>
        <w:rPr>
          <w:rFonts w:ascii="Calibri" w:hAnsi="Calibri"/>
        </w:rPr>
      </w:pPr>
      <w:r>
        <w:fldChar w:fldCharType="begin"/>
      </w:r>
      <w:r>
        <w:instrText xml:space="preserve"> SEQ CHAPTER \h \r 1</w:instrText>
      </w:r>
      <w:r>
        <w:fldChar w:fldCharType="separate"/>
      </w:r>
      <w:r>
        <w:fldChar w:fldCharType="end"/>
      </w:r>
    </w:p>
    <w:p>
      <w:pPr>
        <w:widowControl/>
        <w:jc w:val="center"/>
        <w:rPr>
          <w:rFonts w:ascii="Calibri" w:hAnsi="Calibri"/>
        </w:rPr>
      </w:pPr>
      <w:r>
        <w:rPr>
          <w:rFonts w:ascii="Calibri" w:hAnsi="Calibri"/>
        </w:rPr>
        <w:t>Risk-Benefit Analysis for Determining the Appropriateness of Telepsychology</w:t>
      </w:r>
    </w:p>
    <w:p>
      <w:pPr>
        <w:widowControl/>
        <w:rPr>
          <w:rFonts w:ascii="Calibri" w:hAnsi="Calibri"/>
        </w:rPr>
      </w:pPr>
    </w:p>
    <w:p>
      <w:pPr>
        <w:widowControl/>
        <w:ind w:left="6480" w:hanging="6480"/>
        <w:rPr>
          <w:rFonts w:ascii="Calibri" w:hAnsi="Calibri"/>
        </w:rPr>
      </w:pPr>
      <w:r>
        <w:rPr>
          <w:rFonts w:ascii="Calibri" w:hAnsi="Calibri"/>
        </w:rPr>
        <w:t>Name of Client:</w:t>
        <w:tab/>
        <w:tab/>
        <w:tab/>
        <w:tab/>
        <w:tab/>
        <w:tab/>
        <w:tab/>
        <w:t>Date:</w:t>
        <w:tab/>
      </w:r>
    </w:p>
    <w:p>
      <w:pPr>
        <w:widowControl/>
        <w:rPr>
          <w:rFonts w:ascii="Calibri" w:hAnsi="Calibri"/>
        </w:rPr>
      </w:pPr>
      <w:r>
        <w:rPr>
          <w:rFonts w:ascii="Calibri" w:hAnsi="Calibri"/>
        </w:rPr>
        <w:t xml:space="preserve">DOB/Age:  </w:t>
        <w:tab/>
      </w:r>
    </w:p>
    <w:p>
      <w:pPr>
        <w:widowControl/>
        <w:rPr>
          <w:rFonts w:ascii="Calibri" w:hAnsi="Calibri"/>
        </w:rPr>
      </w:pPr>
    </w:p>
    <w:p>
      <w:pPr>
        <w:widowControl/>
        <w:rPr>
          <w:rFonts w:ascii="Calibri" w:hAnsi="Calibri"/>
        </w:rPr>
      </w:pPr>
      <w:r>
        <w:rPr>
          <w:rFonts w:ascii="Calibri" w:hAnsi="Calibri"/>
        </w:rPr>
        <w:t>1.</w:t>
        <w:tab/>
        <w:t>What factors or conditions make this client appropriate for telepsychology?</w:t>
      </w:r>
    </w:p>
    <w:p>
      <w:pPr>
        <w:widowControl/>
        <w:rPr>
          <w:rFonts w:ascii="Calibri" w:hAnsi="Calibri"/>
        </w:rPr>
      </w:pPr>
    </w:p>
    <w:p>
      <w:pPr>
        <w:widowControl/>
        <w:rPr>
          <w:rFonts w:ascii="Calibri" w:hAnsi="Calibri"/>
        </w:rPr>
      </w:pPr>
    </w:p>
    <w:p>
      <w:pPr>
        <w:widowControl/>
        <w:rPr>
          <w:rFonts w:ascii="Calibri" w:hAnsi="Calibri"/>
        </w:rPr>
      </w:pPr>
      <w:r>
        <w:rPr>
          <w:rFonts w:ascii="Calibri" w:hAnsi="Calibri"/>
        </w:rPr>
        <w:t>2.</w:t>
        <w:tab/>
        <w:t>Do the psychological problems/issues of this client make them appropriate for telepsychology?</w:t>
      </w:r>
    </w:p>
    <w:p>
      <w:pPr>
        <w:widowControl/>
        <w:rPr>
          <w:rFonts w:ascii="Calibri" w:hAnsi="Calibri"/>
        </w:rPr>
      </w:pPr>
    </w:p>
    <w:p>
      <w:pPr>
        <w:widowControl/>
        <w:rPr>
          <w:rFonts w:ascii="Calibri" w:hAnsi="Calibri"/>
        </w:rPr>
      </w:pPr>
    </w:p>
    <w:p>
      <w:pPr>
        <w:widowControl/>
        <w:rPr>
          <w:rFonts w:ascii="Calibri" w:hAnsi="Calibri"/>
        </w:rPr>
      </w:pPr>
      <w:r>
        <w:rPr>
          <w:rFonts w:ascii="Calibri" w:hAnsi="Calibri"/>
        </w:rPr>
        <w:t>3.</w:t>
        <w:tab/>
        <w:t>Does the client have sufficient knowledge and skills in the use of the technology involved in rendering the service?  (If the answer is “no,” do they have access to a personal aid or assistive device to benefit from the service?)</w:t>
      </w:r>
    </w:p>
    <w:p>
      <w:pPr>
        <w:widowControl/>
        <w:rPr>
          <w:rFonts w:ascii="Calibri" w:hAnsi="Calibri"/>
        </w:rPr>
      </w:pPr>
    </w:p>
    <w:p>
      <w:pPr>
        <w:widowControl/>
        <w:rPr>
          <w:rFonts w:ascii="Calibri" w:hAnsi="Calibri"/>
        </w:rPr>
      </w:pPr>
    </w:p>
    <w:p>
      <w:pPr>
        <w:widowControl/>
        <w:rPr>
          <w:rFonts w:ascii="Calibri" w:hAnsi="Calibri"/>
        </w:rPr>
      </w:pPr>
      <w:r>
        <w:rPr>
          <w:rFonts w:ascii="Calibri" w:hAnsi="Calibri"/>
        </w:rPr>
        <w:t>4.</w:t>
        <w:tab/>
        <w:t xml:space="preserve">Are there any cultural, language, or physical barriers to adequate use of telepsychology platforms or equipment? </w:t>
      </w:r>
    </w:p>
    <w:p>
      <w:pPr>
        <w:widowControl/>
        <w:rPr>
          <w:rFonts w:ascii="Calibri" w:hAnsi="Calibri"/>
        </w:rPr>
      </w:pPr>
    </w:p>
    <w:p>
      <w:pPr>
        <w:widowControl/>
        <w:rPr>
          <w:rFonts w:ascii="Calibri" w:hAnsi="Calibri"/>
        </w:rPr>
      </w:pPr>
    </w:p>
    <w:p>
      <w:pPr>
        <w:widowControl/>
        <w:ind w:left="720" w:hanging="720"/>
        <w:rPr>
          <w:rFonts w:ascii="Calibri" w:hAnsi="Calibri"/>
        </w:rPr>
      </w:pPr>
      <w:r>
        <w:rPr>
          <w:rFonts w:ascii="Calibri" w:hAnsi="Calibri"/>
        </w:rPr>
        <w:t>5.</w:t>
        <w:tab/>
        <w:t>Is there access to adequate telehealth platforms (this includes access to</w:t>
      </w:r>
    </w:p>
    <w:p>
      <w:pPr>
        <w:widowControl/>
        <w:rPr>
          <w:rFonts w:ascii="Calibri" w:hAnsi="Calibri"/>
        </w:rPr>
      </w:pPr>
      <w:r>
        <w:rPr>
          <w:rFonts w:ascii="Calibri" w:hAnsi="Calibri"/>
        </w:rPr>
        <w:t>equipment/hardware; privacy; secure Wifi with adequate speed)?</w:t>
      </w:r>
    </w:p>
    <w:p>
      <w:pPr>
        <w:widowControl/>
        <w:rPr>
          <w:rFonts w:ascii="Calibri" w:hAnsi="Calibri"/>
        </w:rPr>
      </w:pPr>
    </w:p>
    <w:p>
      <w:pPr>
        <w:widowControl/>
        <w:rPr>
          <w:rFonts w:ascii="Calibri" w:hAnsi="Calibri"/>
        </w:rPr>
      </w:pPr>
    </w:p>
    <w:p>
      <w:pPr>
        <w:widowControl/>
        <w:rPr>
          <w:rFonts w:ascii="Calibri" w:hAnsi="Calibri"/>
        </w:rPr>
      </w:pPr>
    </w:p>
    <w:tbl>
      <w:tblPr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2700"/>
        <w:gridCol w:w="1800"/>
        <w:gridCol w:w="2970"/>
        <w:gridCol w:w="1890"/>
      </w:tblGrid>
      <w:tr>
        <w:tblPrEx>
          <w:jc w:val="left"/>
          <w:tblInd w:w="12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left w:w="101" w:type="dxa"/>
            <w:right w:w="101" w:type="dxa"/>
          </w:tblCellMar>
          <w:tblLook w:val="0000"/>
        </w:tblPrEx>
        <w:trPr>
          <w:cantSplit/>
          <w:jc w:val="left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>
            <w:pPr>
              <w:widowControl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 candidate for telepsychology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Possible candidate for telepsychology with later re-assessment needed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Poor candidate for telepsychology</w:t>
            </w:r>
          </w:p>
        </w:tc>
      </w:tr>
      <w:tr>
        <w:tblPrEx>
          <w:jc w:val="left"/>
          <w:tblInd w:w="120" w:type="dxa"/>
          <w:tblLayout w:type="fixed"/>
          <w:tblCellMar>
            <w:left w:w="101" w:type="dxa"/>
            <w:right w:w="101" w:type="dxa"/>
          </w:tblCellMar>
          <w:tblLook w:val="0000"/>
        </w:tblPrEx>
        <w:trPr>
          <w:cantSplit/>
          <w:jc w:val="left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 determination of risk-benefit analysis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>
            <w:pPr>
              <w:widowControl/>
              <w:tabs>
                <w:tab w:val="center" w:pos="79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>
            <w:pPr>
              <w:widowControl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>
            <w:pPr>
              <w:widowControl/>
              <w:rPr>
                <w:rFonts w:ascii="Calibri" w:hAnsi="Calibri"/>
              </w:rPr>
            </w:pPr>
          </w:p>
        </w:tc>
      </w:tr>
    </w:tbl>
    <w:p>
      <w:pPr>
        <w:widowControl/>
        <w:rPr>
          <w:rFonts w:ascii="Calibri" w:hAnsi="Calibri"/>
        </w:rPr>
      </w:pP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revisionView w:comments="0" w:formatting="0" w:inkAnnotations="0" w:insDel="0" w:markup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right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right="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right="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right="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right="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right="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right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DefaultPara">
    <w:name w:val="Default Para"/>
    <w:basedOn w:val="DefaultParagraphFont"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right="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right="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right="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right="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right="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right="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right="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right="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right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right="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right="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right="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right="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right="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right="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right="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0"/>
    </w:pPr>
  </w:style>
  <w:style w:type="character" w:customStyle="1" w:styleId="Definition">
    <w:name w:val="Definition"/>
    <w:basedOn w:val="DefaultParagraphFont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  <w:sz w:val="24"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rPr>
      <w:i/>
    </w:rPr>
  </w:style>
  <w:style w:type="character" w:customStyle="1" w:styleId="CODE">
    <w:name w:val="CODE"/>
    <w:basedOn w:val="DefaultParagraphFont"/>
    <w:rPr>
      <w:rFonts w:ascii="Courier New" w:hAnsi="Courier New"/>
    </w:rPr>
  </w:style>
  <w:style w:type="character" w:customStyle="1" w:styleId="WPEmphasis">
    <w:name w:val="WP_Emphasis"/>
    <w:basedOn w:val="DefaultParagraphFont"/>
    <w:rPr>
      <w:i/>
    </w:rPr>
  </w:style>
  <w:style w:type="character" w:customStyle="1" w:styleId="WPHyperlink">
    <w:name w:val="WP_Hyperlink"/>
    <w:basedOn w:val="DefaultParagraphFont"/>
    <w:rPr>
      <w:color w:val="0000FF"/>
      <w:u w:val="single"/>
    </w:rPr>
  </w:style>
  <w:style w:type="character" w:customStyle="1" w:styleId="FollowedHype">
    <w:name w:val="FollowedHype"/>
    <w:basedOn w:val="DefaultParagraphFont"/>
    <w:rPr>
      <w:color w:val="800080"/>
      <w:u w:val="single"/>
    </w:rPr>
  </w:style>
  <w:style w:type="character" w:customStyle="1" w:styleId="Keyboard">
    <w:name w:val="Keyboard"/>
    <w:basedOn w:val="DefaultParagraphFont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 "/>
    <w:basedOn w:val="Normal"/>
    <w:pPr>
      <w:widowControl w:val="0"/>
      <w:pBdr>
        <w:top w:val="double" w:sz="2" w:space="0" w:color="000000"/>
      </w:pBdr>
      <w:shd w:val="clear" w:color="auto" w:fill="auto"/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shd w:val="clear" w:color="auto" w:fill="auto"/>
      <w:jc w:val="center"/>
    </w:pPr>
    <w:rPr>
      <w:rFonts w:ascii="Arial" w:hAnsi="Arial"/>
      <w:sz w:val="16"/>
    </w:rPr>
  </w:style>
  <w:style w:type="character" w:customStyle="1" w:styleId="Sample">
    <w:name w:val="Sample"/>
    <w:basedOn w:val="DefaultParagraphFont"/>
    <w:rPr>
      <w:rFonts w:ascii="Courier New" w:hAnsi="Courier New"/>
    </w:rPr>
  </w:style>
  <w:style w:type="character" w:customStyle="1" w:styleId="WPStrong">
    <w:name w:val="WP_Strong"/>
    <w:basedOn w:val="DefaultParagraphFont"/>
    <w:rPr>
      <w:b/>
    </w:rPr>
  </w:style>
  <w:style w:type="character" w:customStyle="1" w:styleId="Typewriter">
    <w:name w:val="Typewriter"/>
    <w:basedOn w:val="DefaultParagraphFont"/>
    <w:rPr>
      <w:rFonts w:ascii="Courier New" w:hAnsi="Courier New"/>
    </w:rPr>
  </w:style>
  <w:style w:type="character" w:customStyle="1" w:styleId="Variable">
    <w:name w:val="Variable"/>
    <w:basedOn w:val="DefaultParagraphFont"/>
    <w:rPr>
      <w:i/>
    </w:rPr>
  </w:style>
  <w:style w:type="character" w:customStyle="1" w:styleId="HTMLMarkup">
    <w:name w:val="HTML Markup"/>
    <w:basedOn w:val="DefaultParagraphFont"/>
    <w:rPr>
      <w:vanish/>
      <w:color w:val="FF0000"/>
    </w:rPr>
  </w:style>
  <w:style w:type="character" w:customStyle="1" w:styleId="Comment">
    <w:name w:val="Comment"/>
    <w:basedOn w:val="DefaultParagraphFont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